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143950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2</w:t>
      </w:r>
      <w:r w:rsidR="00146E41">
        <w:rPr>
          <w:rFonts w:ascii="Times New Roman" w:hAnsi="Times New Roman" w:cs="Times New Roman"/>
          <w:b/>
          <w:sz w:val="28"/>
          <w:szCs w:val="28"/>
        </w:rPr>
        <w:t>/2020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524F2B">
        <w:rPr>
          <w:rFonts w:ascii="Times New Roman" w:hAnsi="Times New Roman" w:cs="Times New Roman"/>
        </w:rPr>
        <w:t>no starost</w:t>
      </w:r>
      <w:r w:rsidR="00941C3B">
        <w:rPr>
          <w:rFonts w:ascii="Times New Roman" w:hAnsi="Times New Roman" w:cs="Times New Roman"/>
        </w:rPr>
        <w:t>k</w:t>
      </w:r>
      <w:r w:rsidR="00146E41">
        <w:rPr>
          <w:rFonts w:ascii="Times New Roman" w:hAnsi="Times New Roman" w:cs="Times New Roman"/>
        </w:rPr>
        <w:t xml:space="preserve">ou obce dne </w:t>
      </w:r>
      <w:proofErr w:type="gramStart"/>
      <w:r w:rsidR="00146E41">
        <w:rPr>
          <w:rFonts w:ascii="Times New Roman" w:hAnsi="Times New Roman" w:cs="Times New Roman"/>
        </w:rPr>
        <w:t>23.1.2020</w:t>
      </w:r>
      <w:proofErr w:type="gramEnd"/>
    </w:p>
    <w:p w:rsidR="00146E41" w:rsidRDefault="00146E41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146E41" w:rsidRPr="00292645" w:rsidTr="00B63F8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6399 – Ostatní finanční operace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E41" w:rsidRPr="00292645" w:rsidRDefault="00143950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44 490</w:t>
            </w:r>
            <w:r w:rsidR="00146E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navýšení příjmů – dividendy od České spořitelny </w:t>
            </w:r>
          </w:p>
        </w:tc>
      </w:tr>
      <w:tr w:rsidR="00143950" w:rsidRPr="00292645" w:rsidTr="00B63F8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950" w:rsidRDefault="00143950" w:rsidP="00B6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950" w:rsidRDefault="00143950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5 510,00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950" w:rsidRDefault="00143950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 příjmů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právnických osob za rok 2019 – navýšení paragrafu</w:t>
            </w:r>
          </w:p>
        </w:tc>
      </w:tr>
      <w:tr w:rsidR="00146E41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000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146E41" w:rsidRPr="00292645" w:rsidRDefault="00146E41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146E41" w:rsidRPr="00292645" w:rsidRDefault="00146E41">
      <w:pPr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019A6" w:rsidRPr="00292645" w:rsidTr="00B63F89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19A6" w:rsidRPr="00292645" w:rsidRDefault="002019A6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19A6" w:rsidRPr="00292645" w:rsidRDefault="002019A6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19A6" w:rsidRPr="00292645" w:rsidRDefault="002019A6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019A6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019A6" w:rsidRPr="00292645" w:rsidRDefault="002019A6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019A6" w:rsidRPr="00292645" w:rsidRDefault="002019A6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019A6" w:rsidRPr="00292645" w:rsidRDefault="002019A6" w:rsidP="00B63F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019A6" w:rsidRPr="00292645" w:rsidTr="00B63F8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9A6" w:rsidRDefault="002019A6" w:rsidP="00B6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6402 – Finanční vypořádání minulých let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9A6" w:rsidRDefault="00143950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14 515</w:t>
            </w:r>
            <w:r w:rsidR="002019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950" w:rsidRDefault="002019A6" w:rsidP="00143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vratka nespotřebované části dotace při finančním vypořádání za volby (</w:t>
            </w:r>
            <w:r w:rsidR="00143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volby do Evropského parlamentu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)</w:t>
            </w:r>
          </w:p>
        </w:tc>
      </w:tr>
      <w:tr w:rsidR="00143950" w:rsidRPr="00292645" w:rsidTr="00B63F89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950" w:rsidRDefault="00143950" w:rsidP="00B6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6399 – Ostatní finanční operace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950" w:rsidRDefault="00143950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5 510,00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950" w:rsidRDefault="00143950" w:rsidP="00143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 příjmů právnických osob za rok 2019 – navýšení paragrafu</w:t>
            </w:r>
          </w:p>
        </w:tc>
      </w:tr>
      <w:tr w:rsidR="002019A6" w:rsidRPr="00292645" w:rsidTr="00B63F89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019A6" w:rsidRPr="00292645" w:rsidRDefault="002019A6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019A6" w:rsidRPr="00292645" w:rsidRDefault="00143950" w:rsidP="00B63F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20 025</w:t>
            </w:r>
            <w:r w:rsidR="002019A6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019A6" w:rsidRPr="00292645" w:rsidRDefault="002019A6" w:rsidP="00B63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941C3B" w:rsidRDefault="00941C3B"/>
    <w:sectPr w:rsidR="00941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3950"/>
    <w:rsid w:val="001440A9"/>
    <w:rsid w:val="0014481E"/>
    <w:rsid w:val="0014575C"/>
    <w:rsid w:val="00146E41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19A6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B6FBD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1DD0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C3B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2</cp:revision>
  <cp:lastPrinted>2020-02-20T07:46:00Z</cp:lastPrinted>
  <dcterms:created xsi:type="dcterms:W3CDTF">2020-02-20T07:46:00Z</dcterms:created>
  <dcterms:modified xsi:type="dcterms:W3CDTF">2020-02-20T07:46:00Z</dcterms:modified>
</cp:coreProperties>
</file>